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CD59C" w14:textId="31072EF3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</w:p>
    <w:p w14:paraId="432BBFED" w14:textId="77777777" w:rsidR="00AD4086" w:rsidRPr="00AD4086" w:rsidRDefault="00AD4086" w:rsidP="00AD4086">
      <w:pPr>
        <w:rPr>
          <w:rFonts w:ascii="Arial" w:hAnsi="Arial" w:cs="Arial"/>
          <w:b/>
          <w:bCs/>
          <w:sz w:val="22"/>
          <w:szCs w:val="22"/>
        </w:rPr>
      </w:pPr>
      <w:r w:rsidRPr="00AD4086">
        <w:rPr>
          <w:rFonts w:ascii="Arial" w:hAnsi="Arial" w:cs="Arial"/>
          <w:b/>
          <w:bCs/>
          <w:sz w:val="22"/>
          <w:szCs w:val="22"/>
        </w:rPr>
        <w:t>Hinweis zum Geheimnisverrat</w:t>
      </w:r>
    </w:p>
    <w:p w14:paraId="006EC37D" w14:textId="504EAD43" w:rsidR="00AD4086" w:rsidRPr="00AD4086" w:rsidRDefault="00AD4086" w:rsidP="00AD4086">
      <w:pPr>
        <w:rPr>
          <w:rFonts w:ascii="Arial" w:hAnsi="Arial" w:cs="Arial"/>
          <w:b/>
          <w:bCs/>
          <w:sz w:val="22"/>
          <w:szCs w:val="22"/>
        </w:rPr>
      </w:pPr>
      <w:r w:rsidRPr="00AD4086">
        <w:rPr>
          <w:rFonts w:ascii="Arial" w:hAnsi="Arial" w:cs="Arial"/>
          <w:b/>
          <w:bCs/>
          <w:sz w:val="22"/>
          <w:szCs w:val="22"/>
        </w:rPr>
        <w:t xml:space="preserve">Anlage </w:t>
      </w:r>
      <w:r w:rsidR="000C78E0">
        <w:rPr>
          <w:rFonts w:ascii="Arial" w:hAnsi="Arial" w:cs="Arial"/>
          <w:b/>
          <w:bCs/>
          <w:sz w:val="22"/>
          <w:szCs w:val="22"/>
        </w:rPr>
        <w:t>4</w:t>
      </w:r>
      <w:r w:rsidRPr="00AD4086">
        <w:rPr>
          <w:rFonts w:ascii="Arial" w:hAnsi="Arial" w:cs="Arial"/>
          <w:b/>
          <w:bCs/>
          <w:sz w:val="22"/>
          <w:szCs w:val="22"/>
        </w:rPr>
        <w:t xml:space="preserve"> zu den Allgemeinen Geschäftsbedingungen zum Nutzungsvertrag</w:t>
      </w:r>
    </w:p>
    <w:p w14:paraId="344E4477" w14:textId="4AAC882E" w:rsidR="00AD4086" w:rsidRDefault="00AD4086" w:rsidP="00AD4086">
      <w:pPr>
        <w:rPr>
          <w:rFonts w:ascii="Arial" w:hAnsi="Arial" w:cs="Arial"/>
          <w:b/>
          <w:bCs/>
          <w:sz w:val="22"/>
          <w:szCs w:val="22"/>
        </w:rPr>
      </w:pPr>
      <w:r w:rsidRPr="00AD4086">
        <w:rPr>
          <w:rFonts w:ascii="Arial" w:hAnsi="Arial" w:cs="Arial"/>
          <w:b/>
          <w:bCs/>
          <w:sz w:val="22"/>
          <w:szCs w:val="22"/>
        </w:rPr>
        <w:t>PROLAW</w:t>
      </w:r>
    </w:p>
    <w:p w14:paraId="06C15EE1" w14:textId="77777777" w:rsidR="00AD4086" w:rsidRPr="00AD4086" w:rsidRDefault="00AD4086" w:rsidP="00AD4086">
      <w:pPr>
        <w:rPr>
          <w:rFonts w:ascii="Arial" w:hAnsi="Arial" w:cs="Arial"/>
          <w:b/>
          <w:bCs/>
          <w:sz w:val="22"/>
          <w:szCs w:val="22"/>
        </w:rPr>
      </w:pPr>
    </w:p>
    <w:p w14:paraId="39A54999" w14:textId="69F755B1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4086">
        <w:rPr>
          <w:rFonts w:ascii="Arial" w:hAnsi="Arial" w:cs="Arial"/>
          <w:sz w:val="22"/>
          <w:szCs w:val="22"/>
        </w:rPr>
        <w:t xml:space="preserve">GmbH (nachstehend </w:t>
      </w: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 w:rsidRPr="00AD4086">
        <w:rPr>
          <w:rFonts w:ascii="Arial" w:hAnsi="Arial" w:cs="Arial"/>
          <w:sz w:val="22"/>
          <w:szCs w:val="22"/>
        </w:rPr>
        <w:t>) nimmt die derzeitige Rechtslage –</w:t>
      </w:r>
    </w:p>
    <w:p w14:paraId="150532B0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ohne sich damit inhaltlich zu identifizieren, diese als vollständig und richtig</w:t>
      </w:r>
    </w:p>
    <w:p w14:paraId="0376394C" w14:textId="75643CE0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ausgewertet oder sich dafür und ihre Umsetzung verantwortlich zu fühlen – zum</w:t>
      </w:r>
    </w:p>
    <w:p w14:paraId="6980C44A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Anlass, vorsorglich auf folgendes hinzuweisen, soweit ein Auftraggeber als</w:t>
      </w:r>
    </w:p>
    <w:p w14:paraId="0BF7471E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Berufsgeheimnisträger tätig ist und die den Gegenstand des Nutzungsvertrages</w:t>
      </w:r>
    </w:p>
    <w:p w14:paraId="28700385" w14:textId="556D3EAF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bildenden SaaS-Dienste für seine berufliche oder dienstliche Tätigkeit einsetzen</w:t>
      </w:r>
    </w:p>
    <w:p w14:paraId="6C43D2F1" w14:textId="77777777" w:rsid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möchte:</w:t>
      </w:r>
    </w:p>
    <w:p w14:paraId="40B4E8CB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</w:p>
    <w:p w14:paraId="0100484A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Der Gesetzgeber hat im Sommer 2017 § 203 StGB novelliert und § 43e BRAO neu</w:t>
      </w:r>
    </w:p>
    <w:p w14:paraId="02E1DF2E" w14:textId="597FFB47" w:rsid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eingeführt.</w:t>
      </w:r>
    </w:p>
    <w:p w14:paraId="78177CB9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</w:p>
    <w:p w14:paraId="2E3BA634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Die Neufassung des § 203 Abs. 3 StGB stellt klar, dass kein strafbares Offenbaren</w:t>
      </w:r>
    </w:p>
    <w:p w14:paraId="4163EA99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eines dem Berufsgeheimnisträger anvertrauten Geheimnisses vorliegt, wenn</w:t>
      </w:r>
    </w:p>
    <w:p w14:paraId="312BC8A3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sonstige an seiner beruflichen oder dienstlichen Tätigkeit mitwirkende Personen</w:t>
      </w:r>
    </w:p>
    <w:p w14:paraId="77BCD74C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in dieses eingeweiht werden und wenn und </w:t>
      </w:r>
      <w:proofErr w:type="gramStart"/>
      <w:r w:rsidRPr="00AD4086">
        <w:rPr>
          <w:rFonts w:ascii="Arial" w:hAnsi="Arial" w:cs="Arial"/>
          <w:sz w:val="22"/>
          <w:szCs w:val="22"/>
        </w:rPr>
        <w:t>soweit</w:t>
      </w:r>
      <w:proofErr w:type="gramEnd"/>
      <w:r w:rsidRPr="00AD4086">
        <w:rPr>
          <w:rFonts w:ascii="Arial" w:hAnsi="Arial" w:cs="Arial"/>
          <w:sz w:val="22"/>
          <w:szCs w:val="22"/>
        </w:rPr>
        <w:t xml:space="preserve"> der Berufsgeheimnisträger die</w:t>
      </w:r>
    </w:p>
    <w:p w14:paraId="229C86C2" w14:textId="2AA1D026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weiteren gesetzlichen Voraussetzungen hierbei beachtet und erfüllt, insbesondere</w:t>
      </w:r>
    </w:p>
    <w:p w14:paraId="69EA7599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die sonstigen mitwirkenden Personen sachgerecht zur Verschwiegenheit</w:t>
      </w:r>
    </w:p>
    <w:p w14:paraId="62AE6677" w14:textId="50B03FA8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verpflichtet. Dem Auftraggeber wird ausdrücklich empfohlen, sich mit den</w:t>
      </w:r>
    </w:p>
    <w:p w14:paraId="579DD50C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weiteren Einzelheiten dieser Regelungen vor Nutzung der SaaS-Dienste inhaltlich</w:t>
      </w:r>
    </w:p>
    <w:p w14:paraId="5D0303D3" w14:textId="77777777" w:rsid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und detailliert vertraut zu machen.</w:t>
      </w:r>
    </w:p>
    <w:p w14:paraId="17CC75EB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</w:p>
    <w:p w14:paraId="57B6A705" w14:textId="2EE6FB3B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 w:rsidRPr="00AD4086">
        <w:rPr>
          <w:rFonts w:ascii="Arial" w:hAnsi="Arial" w:cs="Arial"/>
          <w:sz w:val="22"/>
          <w:szCs w:val="22"/>
        </w:rPr>
        <w:t xml:space="preserve"> regt zumindest an, dass:</w:t>
      </w:r>
    </w:p>
    <w:p w14:paraId="15323DD7" w14:textId="05C1D3D2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1. der Auftraggeber </w:t>
      </w: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 w:rsidRPr="00AD4086">
        <w:rPr>
          <w:rFonts w:ascii="Arial" w:hAnsi="Arial" w:cs="Arial"/>
          <w:sz w:val="22"/>
          <w:szCs w:val="22"/>
        </w:rPr>
        <w:t xml:space="preserve"> i.S. obiger Regelungen zur Verschwiegenheit</w:t>
      </w:r>
    </w:p>
    <w:p w14:paraId="437B1E79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verpflichtet;</w:t>
      </w:r>
    </w:p>
    <w:p w14:paraId="654CD8BA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2. der Auftraggeber vorsorglich sich die Einwilligung seines/seiner Mandanten zur</w:t>
      </w:r>
    </w:p>
    <w:p w14:paraId="5023506E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Nutzung der SaaS-Dienste einholt.</w:t>
      </w:r>
    </w:p>
    <w:p w14:paraId="75D16546" w14:textId="38C845E5" w:rsidR="00AD4086" w:rsidRPr="00AD4086" w:rsidRDefault="00D8490D" w:rsidP="00AD408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 w:rsidR="00AD4086" w:rsidRPr="00AD4086">
        <w:rPr>
          <w:rFonts w:ascii="Arial" w:hAnsi="Arial" w:cs="Arial"/>
          <w:sz w:val="22"/>
          <w:szCs w:val="22"/>
        </w:rPr>
        <w:t xml:space="preserve"> erklärt im Hinblick auf § 43e BRAO unbeschadet dessen bereits hiermit,</w:t>
      </w:r>
    </w:p>
    <w:p w14:paraId="7D271C0C" w14:textId="64CCBC1F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dass </w:t>
      </w:r>
      <w:proofErr w:type="spellStart"/>
      <w:r w:rsidR="00D8490D">
        <w:rPr>
          <w:rFonts w:ascii="Arial" w:hAnsi="Arial" w:cs="Arial"/>
          <w:sz w:val="22"/>
          <w:szCs w:val="22"/>
        </w:rPr>
        <w:t>Xaibo</w:t>
      </w:r>
      <w:proofErr w:type="spellEnd"/>
      <w:r w:rsidRPr="00AD4086">
        <w:rPr>
          <w:rFonts w:ascii="Arial" w:hAnsi="Arial" w:cs="Arial"/>
          <w:sz w:val="22"/>
          <w:szCs w:val="22"/>
        </w:rPr>
        <w:t xml:space="preserve"> bzw. ihre Mitarbeiter</w:t>
      </w:r>
    </w:p>
    <w:p w14:paraId="606BEEAB" w14:textId="4F66CB1E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a. unter Kenntnis </w:t>
      </w:r>
      <w:r w:rsidR="00D8490D" w:rsidRPr="00AD4086">
        <w:rPr>
          <w:rFonts w:ascii="Arial" w:hAnsi="Arial" w:cs="Arial"/>
          <w:sz w:val="22"/>
          <w:szCs w:val="22"/>
        </w:rPr>
        <w:t>über</w:t>
      </w:r>
      <w:r w:rsidRPr="00AD4086">
        <w:rPr>
          <w:rFonts w:ascii="Arial" w:hAnsi="Arial" w:cs="Arial"/>
          <w:sz w:val="22"/>
          <w:szCs w:val="22"/>
        </w:rPr>
        <w:t xml:space="preserve"> die strafrechtlichen Folgen einer Pflichtverletzung sich zur</w:t>
      </w:r>
    </w:p>
    <w:p w14:paraId="27B00F22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Verschwiegenheit verpflichten,</w:t>
      </w:r>
    </w:p>
    <w:p w14:paraId="28414C3E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b. sich nur insoweit Kenntnis von fremden Geheimnissen verschaffen werden, als</w:t>
      </w:r>
    </w:p>
    <w:p w14:paraId="3BD96FC2" w14:textId="3F53A749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dies zur</w:t>
      </w:r>
      <w:r w:rsidR="000C78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4086">
        <w:rPr>
          <w:rFonts w:ascii="Arial" w:hAnsi="Arial" w:cs="Arial"/>
          <w:sz w:val="22"/>
          <w:szCs w:val="22"/>
        </w:rPr>
        <w:t>Vertragserfüllung</w:t>
      </w:r>
      <w:proofErr w:type="spellEnd"/>
      <w:r w:rsidRPr="00AD4086">
        <w:rPr>
          <w:rFonts w:ascii="Arial" w:hAnsi="Arial" w:cs="Arial"/>
          <w:sz w:val="22"/>
          <w:szCs w:val="22"/>
        </w:rPr>
        <w:t xml:space="preserve"> unbedingt erforderlich ist, und</w:t>
      </w:r>
    </w:p>
    <w:p w14:paraId="1FA12A0A" w14:textId="074582D9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c. nur befugt sind, die sich aus den AGB zum Vertrag ergebenden weiteren</w:t>
      </w:r>
    </w:p>
    <w:p w14:paraId="04D67CD5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Personen hinzuzuziehen.</w:t>
      </w:r>
    </w:p>
    <w:p w14:paraId="337F9786" w14:textId="6D5F9331" w:rsidR="00AD4086" w:rsidRPr="00AD4086" w:rsidRDefault="00D8490D" w:rsidP="00AD408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D4086" w:rsidRPr="00AD4086">
        <w:rPr>
          <w:rFonts w:ascii="Arial" w:hAnsi="Arial" w:cs="Arial"/>
          <w:sz w:val="22"/>
          <w:szCs w:val="22"/>
        </w:rPr>
        <w:t>weist darauf hin, dass eine Kenntnisnahme der Daten durch</w:t>
      </w:r>
    </w:p>
    <w:p w14:paraId="40E4C699" w14:textId="631085F1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Voreinstellung der </w:t>
      </w:r>
      <w:r w:rsidR="00D8490D" w:rsidRPr="00AD4086">
        <w:rPr>
          <w:rFonts w:ascii="Arial" w:hAnsi="Arial" w:cs="Arial"/>
          <w:sz w:val="22"/>
          <w:szCs w:val="22"/>
        </w:rPr>
        <w:t>Verschlüsselung</w:t>
      </w:r>
      <w:r w:rsidRPr="00AD4086">
        <w:rPr>
          <w:rFonts w:ascii="Arial" w:hAnsi="Arial" w:cs="Arial"/>
          <w:sz w:val="22"/>
          <w:szCs w:val="22"/>
        </w:rPr>
        <w:t xml:space="preserve"> aller Bestandteile der SaaS-Dienste weder</w:t>
      </w:r>
    </w:p>
    <w:p w14:paraId="58BED590" w14:textId="492CA839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 xml:space="preserve">durch </w:t>
      </w:r>
      <w:proofErr w:type="spellStart"/>
      <w:r w:rsidR="00D8490D">
        <w:rPr>
          <w:rFonts w:ascii="Arial" w:hAnsi="Arial" w:cs="Arial"/>
          <w:sz w:val="22"/>
          <w:szCs w:val="22"/>
        </w:rPr>
        <w:t>Xaibo</w:t>
      </w:r>
      <w:proofErr w:type="spellEnd"/>
      <w:r w:rsidRPr="00AD4086">
        <w:rPr>
          <w:rFonts w:ascii="Arial" w:hAnsi="Arial" w:cs="Arial"/>
          <w:sz w:val="22"/>
          <w:szCs w:val="22"/>
        </w:rPr>
        <w:t xml:space="preserve"> noch durch Dritte möglich ist, soweit der Auftraggeber die </w:t>
      </w:r>
      <w:r w:rsidR="00D8490D" w:rsidRPr="00AD4086">
        <w:rPr>
          <w:rFonts w:ascii="Arial" w:hAnsi="Arial" w:cs="Arial"/>
          <w:sz w:val="22"/>
          <w:szCs w:val="22"/>
        </w:rPr>
        <w:t>dafür</w:t>
      </w:r>
    </w:p>
    <w:p w14:paraId="2C13DB4B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erforderlichen Sicherheitsvorgaben, insbesondere die Geheimhaltung seiner</w:t>
      </w:r>
    </w:p>
    <w:p w14:paraId="10D087E4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Passwörter und/oder die Sicherheit seiner Zertifikate, einhält und beachtet.</w:t>
      </w:r>
    </w:p>
    <w:p w14:paraId="2AF9FFC9" w14:textId="7C670472" w:rsidR="00AD4086" w:rsidRPr="00AD4086" w:rsidRDefault="00D8490D" w:rsidP="00AD408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Xaibo</w:t>
      </w:r>
      <w:proofErr w:type="spellEnd"/>
      <w:r w:rsidR="00AD4086" w:rsidRPr="00AD4086">
        <w:rPr>
          <w:rFonts w:ascii="Arial" w:hAnsi="Arial" w:cs="Arial"/>
          <w:sz w:val="22"/>
          <w:szCs w:val="22"/>
        </w:rPr>
        <w:t xml:space="preserve"> </w:t>
      </w:r>
      <w:r w:rsidRPr="00AD4086">
        <w:rPr>
          <w:rFonts w:ascii="Arial" w:hAnsi="Arial" w:cs="Arial"/>
          <w:sz w:val="22"/>
          <w:szCs w:val="22"/>
        </w:rPr>
        <w:t>übernimmt</w:t>
      </w:r>
      <w:r w:rsidR="00AD4086" w:rsidRPr="00AD4086">
        <w:rPr>
          <w:rFonts w:ascii="Arial" w:hAnsi="Arial" w:cs="Arial"/>
          <w:sz w:val="22"/>
          <w:szCs w:val="22"/>
        </w:rPr>
        <w:t xml:space="preserve"> keine Garantie und haftet auch nicht </w:t>
      </w:r>
      <w:r w:rsidRPr="00AD4086">
        <w:rPr>
          <w:rFonts w:ascii="Arial" w:hAnsi="Arial" w:cs="Arial"/>
          <w:sz w:val="22"/>
          <w:szCs w:val="22"/>
        </w:rPr>
        <w:t>dafür</w:t>
      </w:r>
      <w:r w:rsidR="00AD4086" w:rsidRPr="00AD4086">
        <w:rPr>
          <w:rFonts w:ascii="Arial" w:hAnsi="Arial" w:cs="Arial"/>
          <w:sz w:val="22"/>
          <w:szCs w:val="22"/>
        </w:rPr>
        <w:t xml:space="preserve"> dahingehend,</w:t>
      </w:r>
    </w:p>
    <w:p w14:paraId="53D68036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dass diese Hinweise im Hinblick auf die Gesetzeslage richtig, vollständig und</w:t>
      </w:r>
    </w:p>
    <w:p w14:paraId="67016850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fachlich umsetzbar sind. Es ist allein Sache des Auftraggebers und durch ihn zu</w:t>
      </w:r>
    </w:p>
    <w:p w14:paraId="3C0BB6F4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verantworten, dass und wie er die den Gegenstand des SaaS-Vertrages bildende</w:t>
      </w:r>
    </w:p>
    <w:p w14:paraId="28768C14" w14:textId="77777777" w:rsidR="00AD4086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SaaS-Dienste im Sinne der Einhaltung der gesetzlichen Vorgaben dazu nutzt und</w:t>
      </w:r>
    </w:p>
    <w:p w14:paraId="0AB965A1" w14:textId="66E8A225" w:rsidR="008B7AE4" w:rsidRPr="00AD4086" w:rsidRDefault="00AD4086" w:rsidP="00AD4086">
      <w:pPr>
        <w:rPr>
          <w:rFonts w:ascii="Arial" w:hAnsi="Arial" w:cs="Arial"/>
          <w:sz w:val="22"/>
          <w:szCs w:val="22"/>
        </w:rPr>
      </w:pPr>
      <w:r w:rsidRPr="00AD4086">
        <w:rPr>
          <w:rFonts w:ascii="Arial" w:hAnsi="Arial" w:cs="Arial"/>
          <w:sz w:val="22"/>
          <w:szCs w:val="22"/>
        </w:rPr>
        <w:t>verwendet.</w:t>
      </w:r>
    </w:p>
    <w:sectPr w:rsidR="008B7AE4" w:rsidRPr="00AD40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86"/>
    <w:rsid w:val="000C78E0"/>
    <w:rsid w:val="00273AFD"/>
    <w:rsid w:val="0063139C"/>
    <w:rsid w:val="008B7AE4"/>
    <w:rsid w:val="00AD4086"/>
    <w:rsid w:val="00B56C0E"/>
    <w:rsid w:val="00D8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89D97E"/>
  <w15:chartTrackingRefBased/>
  <w15:docId w15:val="{6F736DAF-D151-FB40-A1BE-2CB8568C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4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4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4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4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40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40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40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40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40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4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4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4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4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40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40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40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40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4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Turanovic Elvis</dc:creator>
  <cp:keywords/>
  <dc:description/>
  <cp:lastModifiedBy>Turanovic Elvis</cp:lastModifiedBy>
  <cp:revision>2</cp:revision>
  <dcterms:created xsi:type="dcterms:W3CDTF">2024-11-28T13:10:00Z</dcterms:created>
  <dcterms:modified xsi:type="dcterms:W3CDTF">2024-12-07T11:05:00Z</dcterms:modified>
</cp:coreProperties>
</file>